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7686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695CD7E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F93A4F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33EB2E2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33C6D33E" w14:textId="77777777" w:rsidTr="009E4CDB">
        <w:tc>
          <w:tcPr>
            <w:tcW w:w="421" w:type="dxa"/>
            <w:vAlign w:val="center"/>
          </w:tcPr>
          <w:p w14:paraId="676134D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1734BA14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5CD35DEA" w14:textId="2F225720" w:rsidR="004C33B3" w:rsidRPr="00BD6843" w:rsidRDefault="007511A1" w:rsidP="00F517B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  <w:lang w:val="uk-UA"/>
              </w:rPr>
            </w:pPr>
            <w:r w:rsidRPr="007511A1">
              <w:rPr>
                <w:b w:val="0"/>
                <w:sz w:val="28"/>
                <w:szCs w:val="28"/>
                <w:lang w:val="uk-UA"/>
              </w:rPr>
              <w:t>Послуги з проведення лабораторних досліджень продуктів тваринного походження на мікробіологічні показники, бактеріологічних досліджень води, захворювань тварин та об’єктів середовища життєдіяльності людини під час проведення заходів державного контролю</w:t>
            </w:r>
            <w:r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="000A1AB0">
              <w:rPr>
                <w:b w:val="0"/>
                <w:sz w:val="28"/>
                <w:szCs w:val="28"/>
                <w:lang w:val="uk-UA"/>
              </w:rPr>
              <w:t xml:space="preserve">Код </w:t>
            </w:r>
            <w:r w:rsidR="00433498" w:rsidRPr="00433498">
              <w:rPr>
                <w:b w:val="0"/>
                <w:sz w:val="28"/>
                <w:szCs w:val="28"/>
                <w:lang w:val="uk-UA"/>
              </w:rPr>
              <w:t xml:space="preserve">ДК 021:2015:71900000-7 </w:t>
            </w:r>
            <w:r w:rsidR="00433498">
              <w:rPr>
                <w:b w:val="0"/>
                <w:sz w:val="28"/>
                <w:szCs w:val="28"/>
                <w:lang w:val="uk-UA"/>
              </w:rPr>
              <w:t>«</w:t>
            </w:r>
            <w:r w:rsidR="00433498" w:rsidRPr="00433498">
              <w:rPr>
                <w:b w:val="0"/>
                <w:sz w:val="28"/>
                <w:szCs w:val="28"/>
                <w:lang w:val="uk-UA"/>
              </w:rPr>
              <w:t>Лабораторні послуги</w:t>
            </w:r>
            <w:r w:rsidR="00433498">
              <w:rPr>
                <w:b w:val="0"/>
                <w:sz w:val="28"/>
                <w:szCs w:val="28"/>
                <w:lang w:val="uk-UA"/>
              </w:rPr>
              <w:t>»</w:t>
            </w:r>
          </w:p>
        </w:tc>
      </w:tr>
      <w:tr w:rsidR="004C33B3" w:rsidRPr="007A541B" w14:paraId="70C9F177" w14:textId="77777777" w:rsidTr="009E4CDB">
        <w:tc>
          <w:tcPr>
            <w:tcW w:w="421" w:type="dxa"/>
            <w:vAlign w:val="center"/>
          </w:tcPr>
          <w:p w14:paraId="6DA2C75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18C5477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63528BCC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498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41847F14" w14:textId="77777777" w:rsidTr="009E4CDB">
        <w:tc>
          <w:tcPr>
            <w:tcW w:w="421" w:type="dxa"/>
            <w:vAlign w:val="center"/>
          </w:tcPr>
          <w:p w14:paraId="0E4152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7B0E693A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72E7CBDB" w14:textId="049C2884" w:rsidR="00AF119C" w:rsidRPr="006260C7" w:rsidRDefault="007511A1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1A1">
              <w:rPr>
                <w:rFonts w:ascii="Times New Roman" w:hAnsi="Times New Roman"/>
                <w:sz w:val="28"/>
                <w:szCs w:val="28"/>
              </w:rPr>
              <w:t>UA-2026-03-13-002843-a</w:t>
            </w:r>
          </w:p>
        </w:tc>
      </w:tr>
      <w:tr w:rsidR="004C33B3" w:rsidRPr="007A541B" w14:paraId="0F4A56FC" w14:textId="77777777" w:rsidTr="009E4CDB">
        <w:tc>
          <w:tcPr>
            <w:tcW w:w="421" w:type="dxa"/>
            <w:vAlign w:val="center"/>
          </w:tcPr>
          <w:p w14:paraId="130BF91C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4D606EA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0781E173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CB2B805" w14:textId="6D3F2B49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DF2C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212A317E" w14:textId="77777777" w:rsidTr="009E4CDB">
        <w:tc>
          <w:tcPr>
            <w:tcW w:w="421" w:type="dxa"/>
            <w:vAlign w:val="center"/>
          </w:tcPr>
          <w:p w14:paraId="31F7B9BF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079D90B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42C52BB2" w14:textId="09DEF2A9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75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433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0412040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Проведення лабораторних випробувань, вимірювань та експертизи під час здійснення державного контролю (нагляду)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55FA6F0D" w14:textId="77777777" w:rsidTr="009E4CDB">
        <w:tc>
          <w:tcPr>
            <w:tcW w:w="421" w:type="dxa"/>
            <w:vAlign w:val="center"/>
          </w:tcPr>
          <w:p w14:paraId="6AB982D7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69DD6AAA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6E51DF8F" w14:textId="2E416F96" w:rsidR="00A03BB9" w:rsidRPr="007A541B" w:rsidRDefault="007511A1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573 900,00</w:t>
            </w:r>
            <w:r w:rsidR="00BD68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D4CA6" w:rsidRPr="007A541B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грн</w:t>
            </w:r>
            <w:r w:rsidR="00A527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 ПДВ</w:t>
            </w:r>
          </w:p>
        </w:tc>
      </w:tr>
      <w:tr w:rsidR="004C33B3" w:rsidRPr="007A541B" w14:paraId="3F662269" w14:textId="77777777" w:rsidTr="009E4CDB">
        <w:tc>
          <w:tcPr>
            <w:tcW w:w="421" w:type="dxa"/>
            <w:vAlign w:val="center"/>
          </w:tcPr>
          <w:p w14:paraId="03833A8A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5C697A6D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558A8D93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4C42E019" w14:textId="77777777" w:rsidR="004C33B3" w:rsidRDefault="004C33B3"/>
    <w:sectPr w:rsidR="004C33B3" w:rsidSect="006270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A1AB0"/>
    <w:rsid w:val="000B283C"/>
    <w:rsid w:val="000C4F4F"/>
    <w:rsid w:val="000F0F29"/>
    <w:rsid w:val="000F15CA"/>
    <w:rsid w:val="0012201E"/>
    <w:rsid w:val="00125D20"/>
    <w:rsid w:val="00134D11"/>
    <w:rsid w:val="00175D5D"/>
    <w:rsid w:val="00185099"/>
    <w:rsid w:val="00192265"/>
    <w:rsid w:val="0019673C"/>
    <w:rsid w:val="001B7FE8"/>
    <w:rsid w:val="001C2225"/>
    <w:rsid w:val="00236819"/>
    <w:rsid w:val="00282415"/>
    <w:rsid w:val="00360DA4"/>
    <w:rsid w:val="00381F89"/>
    <w:rsid w:val="00433498"/>
    <w:rsid w:val="0047547F"/>
    <w:rsid w:val="00495363"/>
    <w:rsid w:val="004B3609"/>
    <w:rsid w:val="004C33B3"/>
    <w:rsid w:val="005157F7"/>
    <w:rsid w:val="0059079A"/>
    <w:rsid w:val="00597E08"/>
    <w:rsid w:val="005A1CEE"/>
    <w:rsid w:val="006260C7"/>
    <w:rsid w:val="006270C6"/>
    <w:rsid w:val="0069369C"/>
    <w:rsid w:val="00736A3B"/>
    <w:rsid w:val="007511A1"/>
    <w:rsid w:val="007924A8"/>
    <w:rsid w:val="007969BD"/>
    <w:rsid w:val="007A541B"/>
    <w:rsid w:val="00840ED7"/>
    <w:rsid w:val="00846AC4"/>
    <w:rsid w:val="0089282F"/>
    <w:rsid w:val="008A1717"/>
    <w:rsid w:val="008A6B2C"/>
    <w:rsid w:val="009030D7"/>
    <w:rsid w:val="00961F21"/>
    <w:rsid w:val="00986E1B"/>
    <w:rsid w:val="009A0E8B"/>
    <w:rsid w:val="009C10AD"/>
    <w:rsid w:val="009E4CDB"/>
    <w:rsid w:val="00A01CDF"/>
    <w:rsid w:val="00A03BB9"/>
    <w:rsid w:val="00A069F8"/>
    <w:rsid w:val="00A42FA6"/>
    <w:rsid w:val="00A52734"/>
    <w:rsid w:val="00A70683"/>
    <w:rsid w:val="00A90DF4"/>
    <w:rsid w:val="00AF119C"/>
    <w:rsid w:val="00BD6843"/>
    <w:rsid w:val="00C040C6"/>
    <w:rsid w:val="00C07741"/>
    <w:rsid w:val="00C20F57"/>
    <w:rsid w:val="00C412A8"/>
    <w:rsid w:val="00D016FC"/>
    <w:rsid w:val="00D54450"/>
    <w:rsid w:val="00D83CCE"/>
    <w:rsid w:val="00DD4CA6"/>
    <w:rsid w:val="00DE562E"/>
    <w:rsid w:val="00DF2CD6"/>
    <w:rsid w:val="00E95AEE"/>
    <w:rsid w:val="00EA7985"/>
    <w:rsid w:val="00F23228"/>
    <w:rsid w:val="00F517B7"/>
    <w:rsid w:val="00F73CB6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608A"/>
  <w15:chartTrackingRefBased/>
  <w15:docId w15:val="{A8C3E13A-127B-4A54-8D64-EEDF31E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5</cp:revision>
  <cp:lastPrinted>2021-03-25T15:30:00Z</cp:lastPrinted>
  <dcterms:created xsi:type="dcterms:W3CDTF">2023-12-14T08:20:00Z</dcterms:created>
  <dcterms:modified xsi:type="dcterms:W3CDTF">2026-03-13T08:46:00Z</dcterms:modified>
</cp:coreProperties>
</file>