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B15D37" w:rsidRPr="00B15D37" w14:paraId="08DB413D" w14:textId="77777777" w:rsidTr="00B15D37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08DE9" w14:textId="77777777" w:rsidR="00B15D37" w:rsidRPr="00B15D37" w:rsidRDefault="00B15D37" w:rsidP="00B15D3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765"/>
            <w:bookmarkEnd w:id="0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105E0" w14:textId="1402930A" w:rsidR="00B15D37" w:rsidRPr="00B2253B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наказом </w:t>
            </w:r>
            <w:r w:rsidR="0059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Головного управління Держпродспоживслужби в Дніпропетровській області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2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15.12.2021</w:t>
            </w:r>
            <w:r w:rsidRPr="00B15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 № </w:t>
            </w:r>
            <w:r w:rsidR="00B22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962-к</w:t>
            </w:r>
          </w:p>
        </w:tc>
      </w:tr>
    </w:tbl>
    <w:p w14:paraId="5E6272FC" w14:textId="0CC580A4" w:rsidR="00B15D37" w:rsidRPr="003E231A" w:rsidRDefault="00B15D37" w:rsidP="00B15D3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1" w:name="n195"/>
      <w:bookmarkEnd w:id="1"/>
      <w:r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УМОВИ</w:t>
      </w:r>
      <w:r w:rsidRPr="003E23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proofErr w:type="spellStart"/>
      <w:r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проведення</w:t>
      </w:r>
      <w:proofErr w:type="spellEnd"/>
      <w:r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конкурсу</w:t>
      </w:r>
      <w:r w:rsidR="00597452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на зайняття посади державної служби категорії «</w:t>
      </w:r>
      <w:r w:rsidR="000C76D6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</w:t>
      </w:r>
      <w:r w:rsidR="00597452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- </w:t>
      </w:r>
      <w:r w:rsidR="00A41474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провідного </w:t>
      </w:r>
      <w:r w:rsidR="000C76D6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спеціаліста</w:t>
      </w:r>
      <w:r w:rsidR="004B0CC5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317135" w:rsidRPr="003E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відділу внутрішнього аудиту</w:t>
      </w:r>
      <w:r w:rsidR="009842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(2 посади)</w:t>
      </w:r>
    </w:p>
    <w:tbl>
      <w:tblPr>
        <w:tblW w:w="66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014"/>
        <w:gridCol w:w="5780"/>
        <w:gridCol w:w="3014"/>
      </w:tblGrid>
      <w:tr w:rsidR="00B15D37" w:rsidRPr="00B15D37" w14:paraId="5BCE5E42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225BC" w14:textId="77777777" w:rsidR="00B15D37" w:rsidRPr="00B15D37" w:rsidRDefault="00B15D37" w:rsidP="00B15D3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766"/>
            <w:bookmarkEnd w:id="2"/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AC6584" w:rsidRPr="0090428F" w14:paraId="009C5C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2F654" w14:textId="77777777" w:rsidR="00AC6584" w:rsidRPr="00B15D37" w:rsidRDefault="00AC6584" w:rsidP="00AC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CB96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внутрішніх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Головного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т.ч.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підрозділів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підпорядкованих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дорученням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Держпродспоживслужби в областях,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підприємств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належать до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сфери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Держпродспоживслужби),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аудиторської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напрямами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визначені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 Стандартах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аудиту.</w:t>
            </w:r>
          </w:p>
          <w:p w14:paraId="03B2DE98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Документує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результати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внутрішніх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аудитів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готує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аудиторські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звіти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висновки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рекомендації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60600EC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Дотримується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вимог</w:t>
            </w:r>
            <w:proofErr w:type="spellEnd"/>
            <w:proofErr w:type="gram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стандартів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аудиту 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нормативно-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відповідних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453D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BB028B4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Невідкладно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інформує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 про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виявлені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ознаки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шахрайства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корупційних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правопорушень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правопорушень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пов’язаних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нецільового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використання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бюджетних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марнотратства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зловживання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службовим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становищем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порушень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фінансово-бюджетної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дисципліни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втрат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22F0CB6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ризик-орієнтовного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відбору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об’єктів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формуванні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стратегічного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операційного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плану на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підставі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оцінки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ризиків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7706094D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здійсненні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моніторингу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результатів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впровадження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рекомендацій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наданих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 результатами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аудиту.</w:t>
            </w:r>
          </w:p>
          <w:p w14:paraId="00975BBC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Взаємодіє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структурними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підрозділами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Головного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іншими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державними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органами,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підприємствами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установами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питань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аудиту.</w:t>
            </w:r>
          </w:p>
          <w:p w14:paraId="3EB4650C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Уникає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 не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допускає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виникнення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конфлікту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інтересів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 закону</w:t>
            </w:r>
            <w:proofErr w:type="gram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A43CDD3" w14:textId="77777777" w:rsidR="006C64F5" w:rsidRDefault="00AC6584" w:rsidP="006C64F5">
            <w:pPr>
              <w:spacing w:after="0"/>
              <w:ind w:left="162" w:right="1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Проводить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оцінку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функціонування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системи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контролю установи;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оцінку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якості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адміністративних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контрольно-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наглядових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функцій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завдань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визначених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актами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законодавства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67B0B1A8" w14:textId="615BCFE7" w:rsidR="00AC6584" w:rsidRPr="006C64F5" w:rsidRDefault="00AC6584" w:rsidP="006C64F5">
            <w:pPr>
              <w:spacing w:after="0"/>
              <w:ind w:left="162" w:right="1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Приймає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участь у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складанні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звіту</w:t>
            </w:r>
            <w:proofErr w:type="spellEnd"/>
            <w:r w:rsidRPr="00453D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результати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внутрішнього</w:t>
            </w:r>
            <w:proofErr w:type="spellEnd"/>
            <w:r w:rsidRPr="00453DC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аудиту.</w:t>
            </w:r>
          </w:p>
        </w:tc>
      </w:tr>
      <w:tr w:rsidR="00AC6584" w:rsidRPr="00B15D37" w14:paraId="00F1392C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8C5534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C534" w14:textId="267B4250" w:rsidR="00AC6584" w:rsidRPr="004108EC" w:rsidRDefault="00AC6584" w:rsidP="00AC6584">
            <w:pPr>
              <w:tabs>
                <w:tab w:val="left" w:pos="3045"/>
              </w:tabs>
              <w:spacing w:after="0" w:line="240" w:lineRule="auto"/>
              <w:ind w:left="116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оклад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42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108EC">
              <w:rPr>
                <w:rFonts w:ascii="Times New Roman" w:hAnsi="Times New Roman" w:cs="Times New Roman"/>
                <w:sz w:val="24"/>
                <w:szCs w:val="24"/>
              </w:rPr>
              <w:t xml:space="preserve"> грн.</w:t>
            </w:r>
          </w:p>
          <w:p w14:paraId="5ED737AD" w14:textId="77777777" w:rsidR="00AC6584" w:rsidRPr="007712B6" w:rsidRDefault="00AC6584" w:rsidP="00AC6584">
            <w:pPr>
              <w:tabs>
                <w:tab w:val="left" w:pos="612"/>
              </w:tabs>
              <w:spacing w:after="20"/>
              <w:ind w:left="116"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надбавки, доплати,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премії</w:t>
            </w:r>
            <w:proofErr w:type="spellEnd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7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компенсації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52 Закону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14:paraId="67AD5DB8" w14:textId="017FD53F" w:rsidR="00AC6584" w:rsidRPr="004108EC" w:rsidRDefault="00AC6584" w:rsidP="00AC6584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712B6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AC6584" w:rsidRPr="00B15D37" w14:paraId="624A67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AF632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посаду</w:t>
            </w:r>
            <w:proofErr w:type="gram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0ED8" w14:textId="77777777" w:rsidR="00AC6584" w:rsidRDefault="00AC6584" w:rsidP="00AC6584">
            <w:pPr>
              <w:spacing w:before="150" w:after="150" w:line="240" w:lineRule="auto"/>
              <w:ind w:left="116" w:right="13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Безстрокове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7332">
              <w:rPr>
                <w:rFonts w:ascii="Times New Roman" w:hAnsi="Times New Roman" w:cs="Times New Roman"/>
                <w:sz w:val="24"/>
                <w:szCs w:val="24"/>
              </w:rPr>
              <w:t>на посаду</w:t>
            </w:r>
            <w:proofErr w:type="gramEnd"/>
          </w:p>
          <w:p w14:paraId="2833B242" w14:textId="57FA39C7" w:rsidR="00AC6584" w:rsidRPr="00217332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особи, яка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досягла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65-річного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, становить один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з правом повторного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обов’язкового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щороку</w:t>
            </w:r>
            <w:proofErr w:type="spellEnd"/>
          </w:p>
        </w:tc>
      </w:tr>
      <w:tr w:rsidR="00AC6584" w:rsidRPr="00B15D37" w14:paraId="46982B16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34E56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4245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№246 (зі змінами);</w:t>
            </w:r>
          </w:p>
          <w:p w14:paraId="32072596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2) резюме за формою згідно з додатком 2</w:t>
            </w:r>
            <w:r w:rsidRPr="007C315F">
              <w:rPr>
                <w:sz w:val="24"/>
                <w:szCs w:val="24"/>
                <w:vertAlign w:val="superscript"/>
              </w:rPr>
              <w:t>1</w:t>
            </w:r>
            <w:r w:rsidRPr="007C315F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14:paraId="5739C122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прізвище, ім’я, по батькові кандидата;</w:t>
            </w:r>
          </w:p>
          <w:p w14:paraId="5DB326CB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3CE413BC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14D5F2E9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6ED47F6D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69296DEF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 w:rsidRPr="007C315F">
              <w:rPr>
                <w:sz w:val="24"/>
                <w:szCs w:val="24"/>
              </w:rPr>
              <w:t xml:space="preserve">Подача додатків до заяви не є обов’язковою. </w:t>
            </w:r>
          </w:p>
          <w:p w14:paraId="756B550B" w14:textId="77777777" w:rsidR="00AC6584" w:rsidRPr="007C315F" w:rsidRDefault="00AC6584" w:rsidP="00AC6584">
            <w:pPr>
              <w:pStyle w:val="a4"/>
              <w:spacing w:before="0" w:line="240" w:lineRule="auto"/>
              <w:ind w:left="116" w:right="132" w:firstLine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3¹)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576130C0" w14:textId="0A42A5DC" w:rsidR="00AC6584" w:rsidRPr="00082654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Інформація</w:t>
            </w:r>
            <w:proofErr w:type="spellEnd"/>
            <w:r w:rsidRPr="00082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приймається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до 17 год. 00 </w:t>
            </w:r>
            <w:proofErr w:type="spellStart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>хв</w:t>
            </w:r>
            <w:proofErr w:type="spellEnd"/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грудня</w:t>
            </w:r>
            <w:r w:rsidRPr="00996617">
              <w:rPr>
                <w:rFonts w:ascii="Times New Roman" w:hAnsi="Times New Roman" w:cs="Times New Roman"/>
                <w:sz w:val="24"/>
                <w:szCs w:val="24"/>
              </w:rPr>
              <w:t xml:space="preserve"> 2021 року.</w:t>
            </w:r>
          </w:p>
        </w:tc>
      </w:tr>
      <w:tr w:rsidR="00AC6584" w:rsidRPr="00B15D37" w14:paraId="2B2F7BF7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B9D610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134F" w14:textId="2030FB9B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584" w:rsidRPr="00B15D37" w14:paraId="42806A44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7297CC" w14:textId="77777777" w:rsidR="00AC6584" w:rsidRPr="00B07E86" w:rsidRDefault="00AC6584" w:rsidP="00AC6584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Дата і час початку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D36236F" w14:textId="77777777" w:rsidR="00AC6584" w:rsidRPr="00B07E86" w:rsidRDefault="00AC6584" w:rsidP="00AC6584">
            <w:pPr>
              <w:spacing w:after="20"/>
              <w:ind w:left="127" w:right="1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FA2741" w14:textId="77777777" w:rsidR="00AC6584" w:rsidRDefault="00AC6584" w:rsidP="00AC6584">
            <w:pPr>
              <w:spacing w:before="150"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D89B6AD" w14:textId="67C0987E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 конкурсу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дистанційно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F63C" w14:textId="06FECB9F" w:rsidR="00AC6584" w:rsidRPr="00AC6584" w:rsidRDefault="00AC6584" w:rsidP="00AC6584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29 грудня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2021 року 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год. 00 </w:t>
            </w:r>
            <w:proofErr w:type="spellStart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хв</w:t>
            </w:r>
            <w:proofErr w:type="spellEnd"/>
            <w:r w:rsidRPr="00AC6584"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3A413B2E" w14:textId="77777777" w:rsidR="00AC6584" w:rsidRPr="005B2FD4" w:rsidRDefault="00AC6584" w:rsidP="00AC6584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14:paraId="73883650" w14:textId="7373B6C4" w:rsidR="00AC6584" w:rsidRDefault="00AC6584" w:rsidP="00AC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proofErr w:type="gram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 поверх </w:t>
            </w:r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5B2F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B989CC3" w14:textId="77777777" w:rsidR="00AC6584" w:rsidRDefault="00AC6584" w:rsidP="00AC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CEDD" w14:textId="77777777" w:rsidR="00AC6584" w:rsidRPr="00B07E86" w:rsidRDefault="00AC6584" w:rsidP="00AC6584">
            <w:pPr>
              <w:spacing w:after="2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486CEF3" w14:textId="77777777" w:rsidR="00AC6584" w:rsidRPr="00B07E86" w:rsidRDefault="00AC6584" w:rsidP="00AC6584">
            <w:pPr>
              <w:spacing w:after="20"/>
              <w:ind w:left="187" w:right="1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1F493" w14:textId="62BE11DF" w:rsidR="00AC6584" w:rsidRPr="00630627" w:rsidRDefault="00AC6584" w:rsidP="00AC6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Філософська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, буд. 39-А 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співбесіди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з метою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керівником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переможців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) конкурсу за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кандидатів</w:t>
            </w:r>
            <w:proofErr w:type="spellEnd"/>
            <w:r w:rsidRPr="00B07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6584" w:rsidRPr="00432CB0" w14:paraId="21917CD1" w14:textId="77777777" w:rsidTr="00A4147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99BC0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F18F" w14:textId="77777777" w:rsidR="00AC6584" w:rsidRPr="00432CB0" w:rsidRDefault="00AC6584" w:rsidP="00AC6584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  <w:p w14:paraId="1218B133" w14:textId="77777777" w:rsidR="00AC6584" w:rsidRDefault="00AC6584" w:rsidP="00AC6584">
            <w:pPr>
              <w:tabs>
                <w:tab w:val="left" w:pos="3045"/>
              </w:tabs>
              <w:spacing w:after="0"/>
              <w:ind w:firstLine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+38 (095) 838 21 44 </w:t>
            </w:r>
          </w:p>
          <w:p w14:paraId="7B5907E9" w14:textId="5852B87C" w:rsidR="00AC6584" w:rsidRPr="007712B6" w:rsidRDefault="00AC6584" w:rsidP="00AC658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712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966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dpss</w:t>
            </w:r>
            <w:proofErr w:type="spellEnd"/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gov</w:t>
            </w:r>
            <w:r w:rsidRPr="00771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C0D3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AC6584" w:rsidRPr="00B15D37" w14:paraId="4E86C115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6E2B79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C6584" w:rsidRPr="00B15D37" w14:paraId="7F0EA8DF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A33B3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8E112C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5B933" w14:textId="262481B5" w:rsidR="00AC6584" w:rsidRPr="00BC2356" w:rsidRDefault="00AC6584" w:rsidP="00AC6584">
            <w:pPr>
              <w:ind w:firstLine="2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ступенем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27D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бакалавра, </w:t>
            </w:r>
            <w:proofErr w:type="spellStart"/>
            <w:r w:rsidRPr="00B6027D">
              <w:rPr>
                <w:rFonts w:ascii="Times New Roman" w:hAnsi="Times New Roman" w:cs="Times New Roman"/>
                <w:sz w:val="24"/>
                <w:szCs w:val="24"/>
              </w:rPr>
              <w:t>молодшого</w:t>
            </w:r>
            <w:proofErr w:type="spellEnd"/>
            <w:r w:rsidRPr="00B6027D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бакалавра</w:t>
            </w:r>
          </w:p>
        </w:tc>
      </w:tr>
      <w:tr w:rsidR="00AC6584" w:rsidRPr="00B15D37" w14:paraId="6CD97C6E" w14:textId="77777777" w:rsidTr="00BC2356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180EC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BDF23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5C0FDE" w14:textId="0B128794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потребує</w:t>
            </w:r>
            <w:proofErr w:type="spellEnd"/>
          </w:p>
        </w:tc>
      </w:tr>
      <w:tr w:rsidR="00AC6584" w:rsidRPr="00B15D37" w14:paraId="555A43D2" w14:textId="77777777" w:rsidTr="00BC2356">
        <w:trPr>
          <w:gridAfter w:val="1"/>
          <w:wAfter w:w="3014" w:type="dxa"/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77E6C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09D5D1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C9203" w14:textId="4C3A9536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</w:p>
        </w:tc>
      </w:tr>
      <w:tr w:rsidR="00AC6584" w:rsidRPr="00B15D37" w14:paraId="5EB27A89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F0A7F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AC6584" w:rsidRPr="00B15D37" w14:paraId="0643A5F1" w14:textId="77777777" w:rsidTr="00BC2356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13AFCB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B9FF1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C6584" w:rsidRPr="00CD7F95" w14:paraId="43B12B55" w14:textId="77777777" w:rsidTr="00112EEF">
        <w:trPr>
          <w:gridAfter w:val="1"/>
          <w:wAfter w:w="3014" w:type="dxa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1B0F6" w14:textId="77777777" w:rsidR="00AC6584" w:rsidRPr="00B15D37" w:rsidRDefault="00AC6584" w:rsidP="00AC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4F3E" w14:textId="77777777" w:rsidR="00AC6584" w:rsidRDefault="00AC6584" w:rsidP="00AC6584">
            <w:pPr>
              <w:ind w:left="1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здібності</w:t>
            </w:r>
            <w:proofErr w:type="spellEnd"/>
          </w:p>
          <w:p w14:paraId="2F2EADAC" w14:textId="6686972F" w:rsidR="00AC6584" w:rsidRPr="00BC2356" w:rsidRDefault="00AC6584" w:rsidP="00AC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F3B0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конкретизації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розкладання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виділяти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головне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закономірності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CF56B93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  <w:tab w:val="left" w:pos="431"/>
                <w:tab w:val="left" w:pos="1476"/>
                <w:tab w:val="left" w:pos="350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95AE7" w14:textId="0E2CA891" w:rsidR="00AC6584" w:rsidRPr="002E4364" w:rsidRDefault="00AC6584" w:rsidP="00AC65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аналізувати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критично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умовиводи</w:t>
            </w:r>
            <w:proofErr w:type="spellEnd"/>
          </w:p>
        </w:tc>
      </w:tr>
      <w:tr w:rsidR="00AC6584" w:rsidRPr="00B15D37" w14:paraId="003BDE93" w14:textId="299BC073" w:rsidTr="00112EEF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266E" w14:textId="2EEB989E" w:rsidR="00AC6584" w:rsidRPr="00560C42" w:rsidRDefault="00AC6584" w:rsidP="00AC6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3FE6" w14:textId="624B850F" w:rsidR="00AC6584" w:rsidRPr="00560C42" w:rsidRDefault="00AC6584" w:rsidP="00AC6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B67A4">
              <w:rPr>
                <w:rFonts w:ascii="Times New Roman" w:hAnsi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 w:rsidRPr="006B67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7A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результатів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8E1C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  <w:tab w:val="left" w:pos="1825"/>
                <w:tab w:val="left" w:pos="2369"/>
                <w:tab w:val="left" w:pos="3503"/>
                <w:tab w:val="left" w:pos="4725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5C246CBC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7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фокусувати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96B30CC" w14:textId="7C6C5AB6" w:rsidR="00AC6584" w:rsidRPr="00543FE5" w:rsidRDefault="00AC6584" w:rsidP="00AC65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запобігати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долати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перешкоди</w:t>
            </w:r>
            <w:proofErr w:type="spellEnd"/>
          </w:p>
        </w:tc>
        <w:tc>
          <w:tcPr>
            <w:tcW w:w="3014" w:type="dxa"/>
          </w:tcPr>
          <w:p w14:paraId="5732C1C2" w14:textId="77777777" w:rsidR="00AC6584" w:rsidRPr="00B15D37" w:rsidRDefault="00AC6584" w:rsidP="00AC6584">
            <w:pPr>
              <w:spacing w:after="0"/>
            </w:pPr>
          </w:p>
        </w:tc>
      </w:tr>
      <w:tr w:rsidR="00AC6584" w:rsidRPr="00B15D37" w14:paraId="033129E9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BBE" w14:textId="103FF8F0" w:rsidR="00AC6584" w:rsidRPr="00560C42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BF" w14:textId="63E0DFF7" w:rsidR="00AC6584" w:rsidRPr="00112EEF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>Якісне</w:t>
            </w:r>
            <w:proofErr w:type="spellEnd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>поставлених</w:t>
            </w:r>
            <w:proofErr w:type="spellEnd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hAnsi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FDA4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9B6089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підхід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14:paraId="57048C71" w14:textId="3BD32716" w:rsidR="00AC6584" w:rsidRPr="00112EEF" w:rsidRDefault="00AC6584" w:rsidP="00AC65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змісту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кінцевих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самостійне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визначення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можливих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шляхів</w:t>
            </w:r>
            <w:proofErr w:type="spellEnd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1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досягнення</w:t>
            </w:r>
            <w:proofErr w:type="spellEnd"/>
          </w:p>
        </w:tc>
        <w:tc>
          <w:tcPr>
            <w:tcW w:w="3014" w:type="dxa"/>
          </w:tcPr>
          <w:p w14:paraId="648CA8B6" w14:textId="77777777" w:rsidR="00AC6584" w:rsidRPr="00B15D37" w:rsidRDefault="00AC6584" w:rsidP="00AC6584"/>
        </w:tc>
      </w:tr>
      <w:tr w:rsidR="00AC6584" w:rsidRPr="00B15D37" w14:paraId="44D5D8BD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C9D4" w14:textId="2A016F03" w:rsidR="00AC6584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B05E" w14:textId="2E8F3D20" w:rsidR="00AC6584" w:rsidRPr="00112EEF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позиції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CF10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09C7BDE" w14:textId="77777777" w:rsidR="00AC6584" w:rsidRDefault="00AC6584" w:rsidP="00AC6584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18BE4A2" w14:textId="6E48D26E" w:rsidR="00AC6584" w:rsidRPr="00112EEF" w:rsidRDefault="00AC6584" w:rsidP="00AC65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прийоми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порівняння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прикладами</w:t>
            </w:r>
          </w:p>
        </w:tc>
        <w:tc>
          <w:tcPr>
            <w:tcW w:w="3014" w:type="dxa"/>
          </w:tcPr>
          <w:p w14:paraId="5ECEF690" w14:textId="77777777" w:rsidR="00AC6584" w:rsidRPr="00B15D37" w:rsidRDefault="00AC6584" w:rsidP="00AC6584"/>
        </w:tc>
      </w:tr>
      <w:tr w:rsidR="00AC6584" w:rsidRPr="00B15D37" w14:paraId="5FD2833C" w14:textId="77777777" w:rsidTr="00BC2356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8178" w14:textId="140C943E" w:rsidR="00AC6584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A1F4" w14:textId="7ABDBD8B" w:rsidR="00AC6584" w:rsidRPr="00112EEF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грамотність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79CD" w14:textId="77777777" w:rsidR="00AC6584" w:rsidRDefault="00AC6584" w:rsidP="00AC658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56" w:lineRule="auto"/>
              <w:ind w:left="133" w:right="27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комп’ютерні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D6947F" w14:textId="77777777" w:rsidR="00AC6584" w:rsidRDefault="00AC6584" w:rsidP="00AC658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56" w:lineRule="auto"/>
              <w:ind w:left="133" w:right="27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потрібної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цифровому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</w:t>
            </w:r>
          </w:p>
          <w:p w14:paraId="500BC2F9" w14:textId="77777777" w:rsidR="00AC6584" w:rsidRDefault="00AC6584" w:rsidP="00AC658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56" w:lineRule="auto"/>
              <w:ind w:left="133" w:right="27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документами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форматах;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зберігати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впорядковувати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архівувати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E43A797" w14:textId="77777777" w:rsidR="00AC6584" w:rsidRDefault="00AC6584" w:rsidP="00AC658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56" w:lineRule="auto"/>
              <w:ind w:left="133" w:right="27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цифровому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захищати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конфіденційні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4814398" w14:textId="77777777" w:rsidR="00AC6584" w:rsidRDefault="00AC6584" w:rsidP="00AC6584">
            <w:pPr>
              <w:numPr>
                <w:ilvl w:val="0"/>
                <w:numId w:val="3"/>
              </w:numPr>
              <w:tabs>
                <w:tab w:val="left" w:pos="421"/>
              </w:tabs>
              <w:spacing w:after="0" w:line="256" w:lineRule="auto"/>
              <w:ind w:left="133" w:right="272" w:firstLine="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урядові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сервіси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редагування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(КЕП);</w:t>
            </w:r>
          </w:p>
          <w:p w14:paraId="7C8CBA72" w14:textId="5E0ADBE2" w:rsidR="00AC6584" w:rsidRPr="00112EEF" w:rsidRDefault="00AC6584" w:rsidP="00AC658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</w:p>
        </w:tc>
        <w:tc>
          <w:tcPr>
            <w:tcW w:w="3014" w:type="dxa"/>
          </w:tcPr>
          <w:p w14:paraId="3DD99915" w14:textId="77777777" w:rsidR="00AC6584" w:rsidRPr="00B15D37" w:rsidRDefault="00AC6584" w:rsidP="00AC6584"/>
        </w:tc>
      </w:tr>
      <w:tr w:rsidR="00AC6584" w:rsidRPr="00B15D37" w14:paraId="23241FD8" w14:textId="77777777" w:rsidTr="00BC2356">
        <w:trPr>
          <w:gridAfter w:val="1"/>
          <w:wAfter w:w="3014" w:type="dxa"/>
        </w:trPr>
        <w:tc>
          <w:tcPr>
            <w:tcW w:w="9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D6666D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AC6584" w:rsidRPr="00B15D37" w14:paraId="3BB0B733" w14:textId="77777777" w:rsidTr="002E4364">
        <w:trPr>
          <w:gridAfter w:val="1"/>
          <w:wAfter w:w="3014" w:type="dxa"/>
        </w:trPr>
        <w:tc>
          <w:tcPr>
            <w:tcW w:w="356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BE664D0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Вимога</w:t>
            </w:r>
            <w:proofErr w:type="spellEnd"/>
          </w:p>
        </w:tc>
        <w:tc>
          <w:tcPr>
            <w:tcW w:w="5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B64639" w14:textId="77777777" w:rsidR="00AC6584" w:rsidRPr="00B15D37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AC6584" w:rsidRPr="00B15D37" w14:paraId="44937550" w14:textId="77777777" w:rsidTr="00833E4F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E5BD" w14:textId="48F11A61" w:rsidR="00AC6584" w:rsidRPr="00644666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3EB4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5E54" w14:textId="7777777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tgtFrame="_blank" w:history="1"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6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B15D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  <w:t xml:space="preserve">та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іншого</w:t>
            </w:r>
            <w:proofErr w:type="spellEnd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15D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законодавства</w:t>
            </w:r>
            <w:proofErr w:type="spellEnd"/>
          </w:p>
        </w:tc>
      </w:tr>
      <w:tr w:rsidR="00AC6584" w:rsidRPr="00B15D37" w14:paraId="302643A3" w14:textId="77777777" w:rsidTr="00833E4F">
        <w:trPr>
          <w:gridAfter w:val="1"/>
          <w:wAfter w:w="3014" w:type="dxa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2F72" w14:textId="648DCACF" w:rsidR="00AC6584" w:rsidRPr="00644666" w:rsidRDefault="00AC6584" w:rsidP="00AC65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C1D14" w14:textId="4CB4F0C7" w:rsidR="00AC6584" w:rsidRPr="00B15D37" w:rsidRDefault="00AC6584" w:rsidP="00AC658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спеціального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пов’язане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завданнями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змістом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службовця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посадової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положення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структурний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підрозділ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76939" w14:textId="77777777" w:rsidR="00AC6584" w:rsidRPr="00134344" w:rsidRDefault="00AC6584" w:rsidP="00AC6584">
            <w:pPr>
              <w:tabs>
                <w:tab w:val="left" w:pos="522"/>
              </w:tabs>
              <w:spacing w:after="20" w:line="240" w:lineRule="auto"/>
              <w:ind w:left="135" w:right="125"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4344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1343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C70BF" w14:textId="77777777" w:rsidR="00AC6584" w:rsidRDefault="00AC6584" w:rsidP="00AC6584">
            <w:pPr>
              <w:spacing w:after="0" w:line="240" w:lineRule="auto"/>
              <w:ind w:left="26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кодекс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14:paraId="5F4E1C56" w14:textId="77777777" w:rsidR="00AC6584" w:rsidRDefault="00AC6584" w:rsidP="00AC6584">
            <w:pPr>
              <w:spacing w:after="0" w:line="240" w:lineRule="auto"/>
              <w:ind w:left="268" w:right="2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Стандарти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аудиту,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затверджені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наказом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Міністерства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04.10.2011 №1247 (у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редакції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наказу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14.08.2019);</w:t>
            </w:r>
          </w:p>
          <w:p w14:paraId="52A1FDFC" w14:textId="77777777" w:rsidR="00AC6584" w:rsidRDefault="00AC6584" w:rsidP="00AC6584">
            <w:pPr>
              <w:spacing w:after="0" w:line="240" w:lineRule="auto"/>
              <w:ind w:left="268" w:right="27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Порядок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аудиту та </w:t>
            </w:r>
            <w:proofErr w:type="spellStart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утворення</w:t>
            </w:r>
            <w:proofErr w:type="spellEnd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підрозділів</w:t>
            </w:r>
            <w:proofErr w:type="spellEnd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внутрішнього</w:t>
            </w:r>
            <w:proofErr w:type="spellEnd"/>
            <w:r w:rsidRPr="00D62B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аудиту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затверджених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постановою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КМУ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28.09.2011 №1001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</w:p>
          <w:p w14:paraId="46045B10" w14:textId="2B999838" w:rsidR="00AC6584" w:rsidRPr="006A6882" w:rsidRDefault="00AC6584" w:rsidP="00AC6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Кодексу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внутрішнього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аудиту,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затверджений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наказом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фінансів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29.09.2011№1217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змінами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AC6584" w:rsidRPr="00B15D37" w14:paraId="214F5F8B" w14:textId="77777777" w:rsidTr="00833E4F">
        <w:trPr>
          <w:gridAfter w:val="1"/>
          <w:wAfter w:w="3014" w:type="dxa"/>
        </w:trPr>
        <w:tc>
          <w:tcPr>
            <w:tcW w:w="9349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84BC3" w14:textId="77777777" w:rsidR="00AC6584" w:rsidRPr="00B15D37" w:rsidRDefault="00AC6584" w:rsidP="00AC6584">
            <w:pPr>
              <w:spacing w:after="15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0C8ACF" w14:textId="3E7176DC" w:rsidR="00615C1D" w:rsidRDefault="00B2253B">
      <w:bookmarkStart w:id="3" w:name="n767"/>
      <w:bookmarkEnd w:id="3"/>
    </w:p>
    <w:p w14:paraId="21E99996" w14:textId="19B5C3CB" w:rsidR="00AC6584" w:rsidRDefault="00AC6584"/>
    <w:p w14:paraId="6D251457" w14:textId="428A4664" w:rsidR="00AC6584" w:rsidRDefault="00AC6584"/>
    <w:sectPr w:rsidR="00A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8A1CAD"/>
    <w:multiLevelType w:val="hybridMultilevel"/>
    <w:tmpl w:val="9E3CCE58"/>
    <w:lvl w:ilvl="0" w:tplc="D7CA02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7290B"/>
    <w:multiLevelType w:val="hybridMultilevel"/>
    <w:tmpl w:val="71CE60DA"/>
    <w:lvl w:ilvl="0" w:tplc="B23C1828">
      <w:start w:val="2"/>
      <w:numFmt w:val="bullet"/>
      <w:lvlText w:val="-"/>
      <w:lvlJc w:val="left"/>
      <w:pPr>
        <w:ind w:left="882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27720"/>
    <w:multiLevelType w:val="hybridMultilevel"/>
    <w:tmpl w:val="BEAA2D42"/>
    <w:lvl w:ilvl="0" w:tplc="9E941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30083"/>
    <w:multiLevelType w:val="multilevel"/>
    <w:tmpl w:val="B5EE10DC"/>
    <w:lvl w:ilvl="0">
      <w:start w:val="1"/>
      <w:numFmt w:val="bullet"/>
      <w:lvlText w:val="-"/>
      <w:lvlJc w:val="left"/>
      <w:pPr>
        <w:ind w:left="899" w:hanging="360"/>
      </w:pPr>
    </w:lvl>
    <w:lvl w:ilvl="1">
      <w:start w:val="1"/>
      <w:numFmt w:val="bullet"/>
      <w:lvlText w:val="o"/>
      <w:lvlJc w:val="left"/>
      <w:pPr>
        <w:ind w:left="16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55"/>
    <w:rsid w:val="00074855"/>
    <w:rsid w:val="00082654"/>
    <w:rsid w:val="00095CA6"/>
    <w:rsid w:val="000C76D6"/>
    <w:rsid w:val="00112EEF"/>
    <w:rsid w:val="00217332"/>
    <w:rsid w:val="002219CA"/>
    <w:rsid w:val="002B1C0B"/>
    <w:rsid w:val="002B6D79"/>
    <w:rsid w:val="002E4364"/>
    <w:rsid w:val="002F287F"/>
    <w:rsid w:val="00317135"/>
    <w:rsid w:val="00353808"/>
    <w:rsid w:val="003C102B"/>
    <w:rsid w:val="003E231A"/>
    <w:rsid w:val="004009FE"/>
    <w:rsid w:val="004108EC"/>
    <w:rsid w:val="00432CB0"/>
    <w:rsid w:val="00453DCB"/>
    <w:rsid w:val="0046501D"/>
    <w:rsid w:val="004B0CC5"/>
    <w:rsid w:val="00543FE5"/>
    <w:rsid w:val="00560C42"/>
    <w:rsid w:val="00597452"/>
    <w:rsid w:val="005B2FD4"/>
    <w:rsid w:val="00630627"/>
    <w:rsid w:val="00644666"/>
    <w:rsid w:val="006A6882"/>
    <w:rsid w:val="006C64F5"/>
    <w:rsid w:val="007712B6"/>
    <w:rsid w:val="00795E3A"/>
    <w:rsid w:val="007A4219"/>
    <w:rsid w:val="007F1A61"/>
    <w:rsid w:val="00833E4F"/>
    <w:rsid w:val="00840EFC"/>
    <w:rsid w:val="0090428F"/>
    <w:rsid w:val="009311C9"/>
    <w:rsid w:val="009842DE"/>
    <w:rsid w:val="009C1584"/>
    <w:rsid w:val="009F066E"/>
    <w:rsid w:val="00A41474"/>
    <w:rsid w:val="00A96562"/>
    <w:rsid w:val="00AC6584"/>
    <w:rsid w:val="00B13567"/>
    <w:rsid w:val="00B15D37"/>
    <w:rsid w:val="00B2253B"/>
    <w:rsid w:val="00BC2356"/>
    <w:rsid w:val="00BE6BCA"/>
    <w:rsid w:val="00C415C6"/>
    <w:rsid w:val="00C85EC1"/>
    <w:rsid w:val="00CB0CDE"/>
    <w:rsid w:val="00CD39CD"/>
    <w:rsid w:val="00CD7F95"/>
    <w:rsid w:val="00D0377C"/>
    <w:rsid w:val="00EB41D3"/>
    <w:rsid w:val="00ED29B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D082"/>
  <w15:chartTrackingRefBased/>
  <w15:docId w15:val="{F8C9C6DA-0760-4D76-9262-8B8A8D2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52"/>
    <w:pPr>
      <w:ind w:left="720"/>
      <w:contextualSpacing/>
    </w:pPr>
    <w:rPr>
      <w:lang w:val="uk-UA"/>
    </w:rPr>
  </w:style>
  <w:style w:type="paragraph" w:customStyle="1" w:styleId="a4">
    <w:name w:val="Нормальний текст"/>
    <w:basedOn w:val="a"/>
    <w:rsid w:val="00217332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_"/>
    <w:link w:val="5"/>
    <w:locked/>
    <w:rsid w:val="005B2FD4"/>
    <w:rPr>
      <w:sz w:val="25"/>
      <w:shd w:val="clear" w:color="auto" w:fill="FFFFFF"/>
    </w:rPr>
  </w:style>
  <w:style w:type="paragraph" w:customStyle="1" w:styleId="5">
    <w:name w:val="Основной текст5"/>
    <w:basedOn w:val="a"/>
    <w:link w:val="a5"/>
    <w:rsid w:val="005B2FD4"/>
    <w:pPr>
      <w:widowControl w:val="0"/>
      <w:shd w:val="clear" w:color="auto" w:fill="FFFFFF"/>
      <w:spacing w:after="0" w:line="240" w:lineRule="atLeast"/>
    </w:pPr>
    <w:rPr>
      <w:sz w:val="25"/>
    </w:rPr>
  </w:style>
  <w:style w:type="character" w:customStyle="1" w:styleId="rvts0">
    <w:name w:val="rvts0"/>
    <w:rsid w:val="00BC2356"/>
  </w:style>
  <w:style w:type="paragraph" w:styleId="a6">
    <w:name w:val="caption"/>
    <w:basedOn w:val="a"/>
    <w:next w:val="a"/>
    <w:qFormat/>
    <w:rsid w:val="00560C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rsid w:val="00560C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560C4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customStyle="1" w:styleId="TableNormal">
    <w:name w:val="Table Normal"/>
    <w:rsid w:val="007F1A61"/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2">
    <w:name w:val="rvps2"/>
    <w:basedOn w:val="a"/>
    <w:rsid w:val="0041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Title"/>
    <w:basedOn w:val="a"/>
    <w:next w:val="a"/>
    <w:link w:val="aa"/>
    <w:uiPriority w:val="10"/>
    <w:qFormat/>
    <w:rsid w:val="007712B6"/>
    <w:pPr>
      <w:keepNext/>
      <w:keepLines/>
      <w:spacing w:before="48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72"/>
      <w:szCs w:val="72"/>
      <w:lang w:val="uk-UA"/>
    </w:rPr>
  </w:style>
  <w:style w:type="character" w:customStyle="1" w:styleId="aa">
    <w:name w:val="Назва Знак"/>
    <w:basedOn w:val="a0"/>
    <w:link w:val="a9"/>
    <w:uiPriority w:val="10"/>
    <w:rsid w:val="007712B6"/>
    <w:rPr>
      <w:rFonts w:ascii="Times New Roman" w:eastAsia="Times New Roman" w:hAnsi="Times New Roman" w:cs="Times New Roman"/>
      <w:b/>
      <w:sz w:val="72"/>
      <w:szCs w:val="7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5658</Words>
  <Characters>3226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Смирнова Оксана Олегівна</cp:lastModifiedBy>
  <cp:revision>31</cp:revision>
  <cp:lastPrinted>2021-12-14T14:42:00Z</cp:lastPrinted>
  <dcterms:created xsi:type="dcterms:W3CDTF">2021-03-05T09:37:00Z</dcterms:created>
  <dcterms:modified xsi:type="dcterms:W3CDTF">2021-12-15T14:37:00Z</dcterms:modified>
</cp:coreProperties>
</file>