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7686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3695CD7E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F93A4F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33C6D33E" w14:textId="77777777" w:rsidTr="009E4CDB">
        <w:tc>
          <w:tcPr>
            <w:tcW w:w="421" w:type="dxa"/>
            <w:shd w:val="clear" w:color="auto" w:fill="auto"/>
            <w:vAlign w:val="center"/>
          </w:tcPr>
          <w:p w14:paraId="676134D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734BA1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D35DEA" w14:textId="4A9B9241" w:rsidR="004C33B3" w:rsidRPr="00BD6843" w:rsidRDefault="00FC4FBD" w:rsidP="00783D4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FC4FBD">
              <w:rPr>
                <w:b w:val="0"/>
                <w:sz w:val="28"/>
                <w:szCs w:val="28"/>
                <w:lang w:val="uk-UA"/>
              </w:rPr>
              <w:t>Послуги з проведення лабораторних досліджень мийних засобів в частині їх відповідності вимогам Технічного регламенту мийних засобів, затвердженого постановою Кабінету міністрів України від 20.08.2008 №717</w:t>
            </w:r>
            <w:r>
              <w:rPr>
                <w:b w:val="0"/>
                <w:sz w:val="28"/>
                <w:szCs w:val="28"/>
                <w:lang w:val="uk-UA"/>
              </w:rPr>
              <w:t>,</w:t>
            </w:r>
            <w:r w:rsidR="00552F77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к</w:t>
            </w:r>
            <w:r w:rsidR="000A1AB0">
              <w:rPr>
                <w:b w:val="0"/>
                <w:sz w:val="28"/>
                <w:szCs w:val="28"/>
                <w:lang w:val="uk-UA"/>
              </w:rPr>
              <w:t xml:space="preserve">од 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 xml:space="preserve">ДК 021:2015:71900000-7 </w:t>
            </w:r>
            <w:r w:rsidR="00433498">
              <w:rPr>
                <w:b w:val="0"/>
                <w:sz w:val="28"/>
                <w:szCs w:val="28"/>
                <w:lang w:val="uk-UA"/>
              </w:rPr>
              <w:t>«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>Лабораторні послуги</w:t>
            </w:r>
            <w:r w:rsidR="00433498">
              <w:rPr>
                <w:b w:val="0"/>
                <w:sz w:val="28"/>
                <w:szCs w:val="28"/>
                <w:lang w:val="uk-UA"/>
              </w:rPr>
              <w:t>»</w:t>
            </w:r>
          </w:p>
        </w:tc>
      </w:tr>
      <w:tr w:rsidR="004C33B3" w:rsidRPr="007A541B" w14:paraId="70C9F177" w14:textId="77777777" w:rsidTr="009E4CDB">
        <w:tc>
          <w:tcPr>
            <w:tcW w:w="421" w:type="dxa"/>
            <w:shd w:val="clear" w:color="auto" w:fill="auto"/>
            <w:vAlign w:val="center"/>
          </w:tcPr>
          <w:p w14:paraId="6DA2C750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C54771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528BCC" w14:textId="77777777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98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41847F14" w14:textId="77777777" w:rsidTr="009E4CDB">
        <w:tc>
          <w:tcPr>
            <w:tcW w:w="421" w:type="dxa"/>
            <w:shd w:val="clear" w:color="auto" w:fill="auto"/>
            <w:vAlign w:val="center"/>
          </w:tcPr>
          <w:p w14:paraId="0E4152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B0E693A" w14:textId="77777777" w:rsidR="004C33B3" w:rsidRPr="006260C7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0C7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E7CBDB" w14:textId="6FE63495" w:rsidR="00AF119C" w:rsidRPr="006260C7" w:rsidRDefault="00FC4FBD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FBD">
              <w:rPr>
                <w:rFonts w:ascii="Times New Roman" w:hAnsi="Times New Roman"/>
                <w:sz w:val="28"/>
                <w:szCs w:val="28"/>
              </w:rPr>
              <w:t>UA-2025-02-26-008877-a</w:t>
            </w:r>
          </w:p>
        </w:tc>
      </w:tr>
      <w:tr w:rsidR="004C33B3" w:rsidRPr="007A541B" w14:paraId="0F4A56FC" w14:textId="77777777" w:rsidTr="009E4CDB">
        <w:tc>
          <w:tcPr>
            <w:tcW w:w="421" w:type="dxa"/>
            <w:shd w:val="clear" w:color="auto" w:fill="auto"/>
            <w:vAlign w:val="center"/>
          </w:tcPr>
          <w:p w14:paraId="130BF91C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D606E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81E173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1CB2B805" w14:textId="5C437D12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FC4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212A317E" w14:textId="77777777" w:rsidTr="009E4CDB">
        <w:tc>
          <w:tcPr>
            <w:tcW w:w="421" w:type="dxa"/>
            <w:shd w:val="clear" w:color="auto" w:fill="auto"/>
            <w:vAlign w:val="center"/>
          </w:tcPr>
          <w:p w14:paraId="31F7B9B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79D90B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C52BB2" w14:textId="45877F25" w:rsidR="004C33B3" w:rsidRPr="00986E1B" w:rsidRDefault="00961F21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озмір бюджетного призначення визначен</w:t>
            </w:r>
            <w:r w:rsidR="00840ED7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15CA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відповідно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бюджетної програми на 202</w:t>
            </w:r>
            <w:r w:rsidR="00FC4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4334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0412040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лабораторних випробувань, вимірювань та експертизи під час здійснення державного контролю (нагляду)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КЕКВ </w:t>
            </w:r>
            <w:r w:rsid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послуг (крім комунальних)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55FA6F0D" w14:textId="77777777" w:rsidTr="009E4CDB">
        <w:tc>
          <w:tcPr>
            <w:tcW w:w="421" w:type="dxa"/>
            <w:shd w:val="clear" w:color="auto" w:fill="auto"/>
            <w:vAlign w:val="center"/>
          </w:tcPr>
          <w:p w14:paraId="6AB982D7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DD6AAA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51DF8F" w14:textId="7B2774BF" w:rsidR="00A03BB9" w:rsidRPr="007A541B" w:rsidRDefault="00FC4FBD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66 1</w:t>
            </w:r>
            <w:r w:rsidR="000A1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  <w:r w:rsidR="004334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,00</w:t>
            </w:r>
            <w:r w:rsidR="00BD6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ПДВ</w:t>
            </w:r>
          </w:p>
        </w:tc>
      </w:tr>
      <w:tr w:rsidR="004C33B3" w:rsidRPr="007A541B" w14:paraId="3F662269" w14:textId="77777777" w:rsidTr="009E4CDB">
        <w:tc>
          <w:tcPr>
            <w:tcW w:w="421" w:type="dxa"/>
            <w:shd w:val="clear" w:color="auto" w:fill="auto"/>
            <w:vAlign w:val="center"/>
          </w:tcPr>
          <w:p w14:paraId="03833A8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697A6D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8A8D93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4C42E019" w14:textId="77777777" w:rsidR="004C33B3" w:rsidRDefault="004C33B3"/>
    <w:sectPr w:rsidR="004C33B3" w:rsidSect="006270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73E12"/>
    <w:rsid w:val="000A1AB0"/>
    <w:rsid w:val="000B283C"/>
    <w:rsid w:val="000C4F4F"/>
    <w:rsid w:val="000F0F29"/>
    <w:rsid w:val="000F15CA"/>
    <w:rsid w:val="0012201E"/>
    <w:rsid w:val="00125D20"/>
    <w:rsid w:val="00134D11"/>
    <w:rsid w:val="00175D5D"/>
    <w:rsid w:val="00185099"/>
    <w:rsid w:val="00192265"/>
    <w:rsid w:val="0019673C"/>
    <w:rsid w:val="001B7FE8"/>
    <w:rsid w:val="001C2225"/>
    <w:rsid w:val="00236819"/>
    <w:rsid w:val="00282415"/>
    <w:rsid w:val="00360DA4"/>
    <w:rsid w:val="00381F89"/>
    <w:rsid w:val="003C7DFE"/>
    <w:rsid w:val="00423A79"/>
    <w:rsid w:val="00433498"/>
    <w:rsid w:val="0047547F"/>
    <w:rsid w:val="00495363"/>
    <w:rsid w:val="004B3609"/>
    <w:rsid w:val="004C33B3"/>
    <w:rsid w:val="005157F7"/>
    <w:rsid w:val="00552F77"/>
    <w:rsid w:val="0059079A"/>
    <w:rsid w:val="00597E08"/>
    <w:rsid w:val="005A1CEE"/>
    <w:rsid w:val="006260C7"/>
    <w:rsid w:val="006270C6"/>
    <w:rsid w:val="0069369C"/>
    <w:rsid w:val="006B3941"/>
    <w:rsid w:val="00736A3B"/>
    <w:rsid w:val="00783D45"/>
    <w:rsid w:val="007924A8"/>
    <w:rsid w:val="007969BD"/>
    <w:rsid w:val="007A541B"/>
    <w:rsid w:val="00801DA5"/>
    <w:rsid w:val="00840ED7"/>
    <w:rsid w:val="00846AC4"/>
    <w:rsid w:val="0089282F"/>
    <w:rsid w:val="008A1717"/>
    <w:rsid w:val="009030D7"/>
    <w:rsid w:val="00961F21"/>
    <w:rsid w:val="00986E1B"/>
    <w:rsid w:val="009A0E8B"/>
    <w:rsid w:val="009C10AD"/>
    <w:rsid w:val="009E4CDB"/>
    <w:rsid w:val="00A01CDF"/>
    <w:rsid w:val="00A03BB9"/>
    <w:rsid w:val="00A069F8"/>
    <w:rsid w:val="00A52734"/>
    <w:rsid w:val="00A70683"/>
    <w:rsid w:val="00A90DF4"/>
    <w:rsid w:val="00AF119C"/>
    <w:rsid w:val="00BD6843"/>
    <w:rsid w:val="00C040C6"/>
    <w:rsid w:val="00C07741"/>
    <w:rsid w:val="00C20F57"/>
    <w:rsid w:val="00C412A8"/>
    <w:rsid w:val="00D016FC"/>
    <w:rsid w:val="00D54450"/>
    <w:rsid w:val="00D83CCE"/>
    <w:rsid w:val="00DD4CA6"/>
    <w:rsid w:val="00DE562E"/>
    <w:rsid w:val="00E95AEE"/>
    <w:rsid w:val="00EA7985"/>
    <w:rsid w:val="00F23228"/>
    <w:rsid w:val="00F517B7"/>
    <w:rsid w:val="00F73CB6"/>
    <w:rsid w:val="00FC4FBD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08A"/>
  <w15:chartTrackingRefBased/>
  <w15:docId w15:val="{A8C3E13A-127B-4A54-8D64-EEDF31E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caption"/>
    <w:basedOn w:val="a"/>
    <w:unhideWhenUsed/>
    <w:qFormat/>
    <w:rsid w:val="00F517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3</cp:revision>
  <cp:lastPrinted>2021-03-25T15:30:00Z</cp:lastPrinted>
  <dcterms:created xsi:type="dcterms:W3CDTF">2025-02-26T15:16:00Z</dcterms:created>
  <dcterms:modified xsi:type="dcterms:W3CDTF">2025-02-26T15:20:00Z</dcterms:modified>
</cp:coreProperties>
</file>