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7686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695CD7E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F93A4F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33EB2E2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33C6D33E" w14:textId="77777777" w:rsidTr="009E4CDB">
        <w:tc>
          <w:tcPr>
            <w:tcW w:w="421" w:type="dxa"/>
            <w:shd w:val="clear" w:color="auto" w:fill="auto"/>
            <w:vAlign w:val="center"/>
          </w:tcPr>
          <w:p w14:paraId="676134D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734BA1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D35DEA" w14:textId="7DD9EE2E" w:rsidR="004C33B3" w:rsidRPr="00BD6843" w:rsidRDefault="008232E6" w:rsidP="00F517B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8232E6">
              <w:rPr>
                <w:b w:val="0"/>
                <w:sz w:val="28"/>
                <w:szCs w:val="28"/>
                <w:lang w:val="uk-UA"/>
              </w:rPr>
              <w:t>Послуги з проведення лабораторних досліджень проб води питної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A1AB0">
              <w:rPr>
                <w:b w:val="0"/>
                <w:sz w:val="28"/>
                <w:szCs w:val="28"/>
                <w:lang w:val="uk-UA"/>
              </w:rPr>
              <w:t xml:space="preserve">Код 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 xml:space="preserve">ДК 021:2015:71900000-7 </w:t>
            </w:r>
            <w:r w:rsidR="00433498">
              <w:rPr>
                <w:b w:val="0"/>
                <w:sz w:val="28"/>
                <w:szCs w:val="28"/>
                <w:lang w:val="uk-UA"/>
              </w:rPr>
              <w:t>«</w:t>
            </w:r>
            <w:r w:rsidR="00433498" w:rsidRPr="00433498">
              <w:rPr>
                <w:b w:val="0"/>
                <w:sz w:val="28"/>
                <w:szCs w:val="28"/>
                <w:lang w:val="uk-UA"/>
              </w:rPr>
              <w:t>Лабораторні послуги</w:t>
            </w:r>
            <w:r w:rsidR="00433498">
              <w:rPr>
                <w:b w:val="0"/>
                <w:sz w:val="28"/>
                <w:szCs w:val="28"/>
                <w:lang w:val="uk-UA"/>
              </w:rPr>
              <w:t>»</w:t>
            </w:r>
          </w:p>
        </w:tc>
      </w:tr>
      <w:tr w:rsidR="004C33B3" w:rsidRPr="007A541B" w14:paraId="70C9F177" w14:textId="77777777" w:rsidTr="009E4CDB">
        <w:tc>
          <w:tcPr>
            <w:tcW w:w="421" w:type="dxa"/>
            <w:shd w:val="clear" w:color="auto" w:fill="auto"/>
            <w:vAlign w:val="center"/>
          </w:tcPr>
          <w:p w14:paraId="6DA2C750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C54771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528BC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98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41847F14" w14:textId="77777777" w:rsidTr="009E4CDB">
        <w:tc>
          <w:tcPr>
            <w:tcW w:w="421" w:type="dxa"/>
            <w:shd w:val="clear" w:color="auto" w:fill="auto"/>
            <w:vAlign w:val="center"/>
          </w:tcPr>
          <w:p w14:paraId="0E4152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B0E693A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E7CBDB" w14:textId="159EFE3B" w:rsidR="00AF119C" w:rsidRPr="006260C7" w:rsidRDefault="008232E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2E6">
              <w:rPr>
                <w:rFonts w:ascii="Times New Roman" w:hAnsi="Times New Roman"/>
                <w:sz w:val="28"/>
                <w:szCs w:val="28"/>
              </w:rPr>
              <w:t>UA-2025-03-26-010870-a</w:t>
            </w:r>
          </w:p>
        </w:tc>
      </w:tr>
      <w:tr w:rsidR="004C33B3" w:rsidRPr="007A541B" w14:paraId="0F4A56FC" w14:textId="77777777" w:rsidTr="009E4CDB">
        <w:tc>
          <w:tcPr>
            <w:tcW w:w="421" w:type="dxa"/>
            <w:shd w:val="clear" w:color="auto" w:fill="auto"/>
            <w:vAlign w:val="center"/>
          </w:tcPr>
          <w:p w14:paraId="130BF91C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606E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81E173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1CB2B805" w14:textId="54BFCBE9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3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12A317E" w14:textId="77777777" w:rsidTr="009E4CDB">
        <w:tc>
          <w:tcPr>
            <w:tcW w:w="421" w:type="dxa"/>
            <w:shd w:val="clear" w:color="auto" w:fill="auto"/>
            <w:vAlign w:val="center"/>
          </w:tcPr>
          <w:p w14:paraId="31F7B9B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79D90B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C52BB2" w14:textId="041C1253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8232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4334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0412040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лабораторних випробувань, вимірювань та експертизи під час здійснення державного контролю (нагляду)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517B7" w:rsidRPr="00F51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послуг (крім комунальних)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55FA6F0D" w14:textId="77777777" w:rsidTr="009E4CDB">
        <w:tc>
          <w:tcPr>
            <w:tcW w:w="421" w:type="dxa"/>
            <w:shd w:val="clear" w:color="auto" w:fill="auto"/>
            <w:vAlign w:val="center"/>
          </w:tcPr>
          <w:p w14:paraId="6AB982D7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DD6AAA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51DF8F" w14:textId="3F432375" w:rsidR="00A03BB9" w:rsidRPr="007A541B" w:rsidRDefault="008232E6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2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1 787 810,00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3F662269" w14:textId="77777777" w:rsidTr="009E4CDB">
        <w:tc>
          <w:tcPr>
            <w:tcW w:w="421" w:type="dxa"/>
            <w:shd w:val="clear" w:color="auto" w:fill="auto"/>
            <w:vAlign w:val="center"/>
          </w:tcPr>
          <w:p w14:paraId="03833A8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697A6D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8A8D93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4C42E019" w14:textId="77777777" w:rsidR="004C33B3" w:rsidRDefault="004C33B3"/>
    <w:sectPr w:rsidR="004C33B3" w:rsidSect="006270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1AB0"/>
    <w:rsid w:val="000B283C"/>
    <w:rsid w:val="000C4F4F"/>
    <w:rsid w:val="000F0F29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36819"/>
    <w:rsid w:val="00282415"/>
    <w:rsid w:val="00360DA4"/>
    <w:rsid w:val="00381F89"/>
    <w:rsid w:val="0040599A"/>
    <w:rsid w:val="00433498"/>
    <w:rsid w:val="0047547F"/>
    <w:rsid w:val="00495363"/>
    <w:rsid w:val="004B3609"/>
    <w:rsid w:val="004C33B3"/>
    <w:rsid w:val="005157F7"/>
    <w:rsid w:val="0059079A"/>
    <w:rsid w:val="00597E08"/>
    <w:rsid w:val="005A1CEE"/>
    <w:rsid w:val="006260C7"/>
    <w:rsid w:val="006270C6"/>
    <w:rsid w:val="0069369C"/>
    <w:rsid w:val="00736A3B"/>
    <w:rsid w:val="007924A8"/>
    <w:rsid w:val="007969BD"/>
    <w:rsid w:val="007A541B"/>
    <w:rsid w:val="008232E6"/>
    <w:rsid w:val="00840ED7"/>
    <w:rsid w:val="00846AC4"/>
    <w:rsid w:val="0089282F"/>
    <w:rsid w:val="008A1717"/>
    <w:rsid w:val="008F2E91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52734"/>
    <w:rsid w:val="00A70683"/>
    <w:rsid w:val="00A90DF4"/>
    <w:rsid w:val="00AF119C"/>
    <w:rsid w:val="00BD6843"/>
    <w:rsid w:val="00C040C6"/>
    <w:rsid w:val="00C07741"/>
    <w:rsid w:val="00C20F57"/>
    <w:rsid w:val="00C412A8"/>
    <w:rsid w:val="00D016FC"/>
    <w:rsid w:val="00D54450"/>
    <w:rsid w:val="00D83CCE"/>
    <w:rsid w:val="00DD4CA6"/>
    <w:rsid w:val="00DE562E"/>
    <w:rsid w:val="00E4552C"/>
    <w:rsid w:val="00E95AEE"/>
    <w:rsid w:val="00EA7985"/>
    <w:rsid w:val="00F23228"/>
    <w:rsid w:val="00F517B7"/>
    <w:rsid w:val="00F73CB6"/>
    <w:rsid w:val="00FD3ACA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08A"/>
  <w15:chartTrackingRefBased/>
  <w15:docId w15:val="{A8C3E13A-127B-4A54-8D64-EEDF31E2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3</cp:revision>
  <cp:lastPrinted>2021-03-25T15:30:00Z</cp:lastPrinted>
  <dcterms:created xsi:type="dcterms:W3CDTF">2025-03-26T14:49:00Z</dcterms:created>
  <dcterms:modified xsi:type="dcterms:W3CDTF">2025-03-26T14:51:00Z</dcterms:modified>
</cp:coreProperties>
</file>